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DC" w:rsidRDefault="00850FDC" w:rsidP="00850FDC">
      <w:pPr>
        <w:jc w:val="center"/>
        <w:rPr>
          <w:b/>
          <w:sz w:val="32"/>
        </w:rPr>
      </w:pPr>
      <w:r>
        <w:rPr>
          <w:b/>
          <w:sz w:val="32"/>
        </w:rPr>
        <w:t>ReST Stimuli (Murray, McCabe and Ballard, 2015)</w:t>
      </w:r>
    </w:p>
    <w:p w:rsidR="00850FDC" w:rsidRPr="00850FDC" w:rsidRDefault="00EA0499" w:rsidP="00850FDC">
      <w:r>
        <w:t>These s</w:t>
      </w:r>
      <w:r w:rsidR="00850FDC">
        <w:t>timuli w</w:t>
      </w:r>
      <w:r>
        <w:t>ere</w:t>
      </w:r>
      <w:r w:rsidR="00850FDC">
        <w:t xml:space="preserve"> developed and used as part of the Rapid Syllable Transition treatment as tested in Murray, E., McCabe, P. &amp; Ballard, K. (2015) A Randomised Control Trial for Children with Childhood Apraxia of Speech Comparing the Rapid Syllable Transition Treatment and The Nuffield Dyspraxia Programme – 3</w:t>
      </w:r>
      <w:r w:rsidR="00850FDC" w:rsidRPr="00850FDC">
        <w:rPr>
          <w:vertAlign w:val="superscript"/>
        </w:rPr>
        <w:t>rd</w:t>
      </w:r>
      <w:r w:rsidR="00850FDC">
        <w:t xml:space="preserve"> edition. </w:t>
      </w:r>
      <w:proofErr w:type="gramStart"/>
      <w:r w:rsidR="00850FDC">
        <w:rPr>
          <w:i/>
        </w:rPr>
        <w:t>Journal of Speech, Hearing and Language Disorders.</w:t>
      </w:r>
      <w:proofErr w:type="gramEnd"/>
      <w:r w:rsidR="00850FDC">
        <w:rPr>
          <w:i/>
        </w:rPr>
        <w:t xml:space="preserve"> </w:t>
      </w:r>
      <w:r w:rsidR="00850FDC">
        <w:t>58: 669-686. Please acknowledge this if you use th</w:t>
      </w:r>
      <w:r>
        <w:t>ese</w:t>
      </w:r>
      <w:r w:rsidR="00850FDC">
        <w:t xml:space="preserve"> stimuli.</w:t>
      </w:r>
    </w:p>
    <w:p w:rsidR="0049026A" w:rsidRDefault="00850FDC">
      <w:r w:rsidRPr="000A57AA">
        <w:rPr>
          <w:b/>
        </w:rPr>
        <w:t>The three syllabl</w:t>
      </w:r>
      <w:bookmarkStart w:id="0" w:name="_GoBack"/>
      <w:bookmarkEnd w:id="0"/>
      <w:r w:rsidRPr="000A57AA">
        <w:rPr>
          <w:b/>
        </w:rPr>
        <w:t xml:space="preserve">e </w:t>
      </w:r>
      <w:proofErr w:type="gramStart"/>
      <w:r w:rsidRPr="000A57AA">
        <w:rPr>
          <w:b/>
        </w:rPr>
        <w:t>stimuli is</w:t>
      </w:r>
      <w:proofErr w:type="gramEnd"/>
      <w:r w:rsidRPr="000A57AA">
        <w:rPr>
          <w:b/>
        </w:rPr>
        <w:t xml:space="preserve"> in the table on the next page.</w:t>
      </w:r>
      <w:r w:rsidR="0049026A">
        <w:t xml:space="preserve"> This table can be used as therapy cards. </w:t>
      </w:r>
      <w:r>
        <w:t xml:space="preserve"> </w:t>
      </w:r>
      <w:r w:rsidR="00232356">
        <w:t xml:space="preserve">Randomly select 10 strong-weak and 10 weak-strong stimuli to be used in treatment and reserve the remaining 10 to be used as untrained words. </w:t>
      </w:r>
    </w:p>
    <w:p w:rsidR="00850FDC" w:rsidRPr="000A57AA" w:rsidRDefault="00850FDC">
      <w:pPr>
        <w:rPr>
          <w:b/>
        </w:rPr>
      </w:pPr>
      <w:r w:rsidRPr="000A57AA">
        <w:rPr>
          <w:b/>
        </w:rPr>
        <w:t>The stimuli can be adapted as needed for individual clients.</w:t>
      </w:r>
    </w:p>
    <w:p w:rsidR="0049026A" w:rsidRPr="000A57AA" w:rsidRDefault="0049026A" w:rsidP="000A57AA">
      <w:pPr>
        <w:spacing w:after="120" w:line="240" w:lineRule="auto"/>
        <w:rPr>
          <w:i/>
        </w:rPr>
      </w:pPr>
      <w:r w:rsidRPr="000A57AA">
        <w:rPr>
          <w:i/>
        </w:rPr>
        <w:t>Length changes:</w:t>
      </w:r>
    </w:p>
    <w:p w:rsidR="00850FDC" w:rsidRDefault="0049026A" w:rsidP="000A57AA">
      <w:pPr>
        <w:numPr>
          <w:ilvl w:val="0"/>
          <w:numId w:val="1"/>
        </w:numPr>
        <w:spacing w:after="120" w:line="240" w:lineRule="auto"/>
      </w:pPr>
      <w:r>
        <w:t>Changing the stimuli to 2 syllables. Always do this by deleting the 3</w:t>
      </w:r>
      <w:r w:rsidRPr="0049026A">
        <w:rPr>
          <w:vertAlign w:val="superscript"/>
        </w:rPr>
        <w:t>rd</w:t>
      </w:r>
      <w:r>
        <w:t xml:space="preserve"> syllable – the ‘</w:t>
      </w:r>
      <w:proofErr w:type="spellStart"/>
      <w:r>
        <w:t>er</w:t>
      </w:r>
      <w:proofErr w:type="spellEnd"/>
      <w:r>
        <w:t>’ or ‘y’/’</w:t>
      </w:r>
      <w:proofErr w:type="spellStart"/>
      <w:r>
        <w:t>ee</w:t>
      </w:r>
      <w:proofErr w:type="spellEnd"/>
      <w:r>
        <w:t xml:space="preserve">’ ending with the preceding consonant. </w:t>
      </w:r>
      <w:r w:rsidR="00850FDC">
        <w:t>For example, if the child is at a two syllable level – delete the last syllable – e.g. – ‘</w:t>
      </w:r>
      <w:proofErr w:type="spellStart"/>
      <w:r w:rsidR="00850FDC">
        <w:t>tubbefy</w:t>
      </w:r>
      <w:proofErr w:type="spellEnd"/>
      <w:r w:rsidR="00850FDC">
        <w:t>’ becomes ‘</w:t>
      </w:r>
      <w:proofErr w:type="spellStart"/>
      <w:r w:rsidR="00850FDC">
        <w:t>tubbe</w:t>
      </w:r>
      <w:proofErr w:type="spellEnd"/>
      <w:r w:rsidR="00850FDC">
        <w:t xml:space="preserve">’ </w:t>
      </w:r>
    </w:p>
    <w:p w:rsidR="0049026A" w:rsidRDefault="0049026A" w:rsidP="000A57AA">
      <w:pPr>
        <w:numPr>
          <w:ilvl w:val="0"/>
          <w:numId w:val="1"/>
        </w:numPr>
        <w:spacing w:after="120" w:line="240" w:lineRule="auto"/>
      </w:pPr>
      <w:r>
        <w:t>Putting these words at the end of a carrier phrase for phrase level. Tha</w:t>
      </w:r>
      <w:r w:rsidR="009B4325">
        <w:t>t</w:t>
      </w:r>
      <w:r>
        <w:t xml:space="preserve"> carrier phrases are below</w:t>
      </w:r>
      <w:r w:rsidR="000A57AA">
        <w:t xml:space="preserve">. Randomly assign words to carrier phrases so children get a variety of pseudo-words and phrase combinations. </w:t>
      </w:r>
    </w:p>
    <w:p w:rsidR="0049026A" w:rsidRPr="00495AE5" w:rsidRDefault="0049026A" w:rsidP="00232356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95AE5">
        <w:rPr>
          <w:rFonts w:cs="Arial"/>
        </w:rPr>
        <w:t>I saw a __________</w:t>
      </w:r>
    </w:p>
    <w:p w:rsidR="0049026A" w:rsidRPr="00495AE5" w:rsidRDefault="0049026A" w:rsidP="00232356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95AE5">
        <w:rPr>
          <w:rFonts w:cs="Arial"/>
        </w:rPr>
        <w:t>I want a ___________</w:t>
      </w:r>
    </w:p>
    <w:p w:rsidR="0049026A" w:rsidRPr="00495AE5" w:rsidRDefault="0049026A" w:rsidP="00232356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95AE5">
        <w:rPr>
          <w:rFonts w:cs="Arial"/>
        </w:rPr>
        <w:t>She has a big ____________</w:t>
      </w:r>
    </w:p>
    <w:p w:rsidR="0049026A" w:rsidRPr="00495AE5" w:rsidRDefault="0049026A" w:rsidP="00232356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95AE5">
        <w:rPr>
          <w:rFonts w:cs="Arial"/>
        </w:rPr>
        <w:t>I went to the _____________</w:t>
      </w:r>
    </w:p>
    <w:p w:rsidR="0049026A" w:rsidRPr="00495AE5" w:rsidRDefault="0049026A" w:rsidP="00232356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95AE5">
        <w:rPr>
          <w:rFonts w:cs="Arial"/>
        </w:rPr>
        <w:t>Where’s the ____________?</w:t>
      </w:r>
    </w:p>
    <w:p w:rsidR="0049026A" w:rsidRPr="00495AE5" w:rsidRDefault="0049026A" w:rsidP="00232356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95AE5">
        <w:rPr>
          <w:rFonts w:cs="Arial"/>
        </w:rPr>
        <w:t>He bought a _______________</w:t>
      </w:r>
    </w:p>
    <w:p w:rsidR="0049026A" w:rsidRPr="00495AE5" w:rsidRDefault="0049026A" w:rsidP="00232356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95AE5">
        <w:rPr>
          <w:rFonts w:cs="Arial"/>
        </w:rPr>
        <w:t>It’s his ______________</w:t>
      </w:r>
    </w:p>
    <w:p w:rsidR="0049026A" w:rsidRPr="00495AE5" w:rsidRDefault="0049026A" w:rsidP="00232356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95AE5">
        <w:rPr>
          <w:rFonts w:cs="Arial"/>
        </w:rPr>
        <w:t>There’s a ______________</w:t>
      </w:r>
    </w:p>
    <w:p w:rsidR="0049026A" w:rsidRPr="00495AE5" w:rsidRDefault="0049026A" w:rsidP="00232356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95AE5">
        <w:rPr>
          <w:rFonts w:cs="Arial"/>
        </w:rPr>
        <w:t>Can I have a _____________?</w:t>
      </w:r>
    </w:p>
    <w:p w:rsidR="0049026A" w:rsidRPr="00495AE5" w:rsidRDefault="0049026A" w:rsidP="00232356">
      <w:pPr>
        <w:numPr>
          <w:ilvl w:val="0"/>
          <w:numId w:val="4"/>
        </w:numPr>
        <w:spacing w:after="0"/>
      </w:pPr>
      <w:r w:rsidRPr="00495AE5">
        <w:rPr>
          <w:rFonts w:cs="Arial"/>
        </w:rPr>
        <w:t>Here’s the new _____________</w:t>
      </w:r>
    </w:p>
    <w:p w:rsidR="00232356" w:rsidRPr="00495AE5" w:rsidRDefault="00232356" w:rsidP="00232356">
      <w:pPr>
        <w:spacing w:after="0"/>
        <w:ind w:left="1080"/>
      </w:pPr>
    </w:p>
    <w:p w:rsidR="00850FDC" w:rsidRPr="000A57AA" w:rsidRDefault="009B4325">
      <w:pPr>
        <w:rPr>
          <w:i/>
        </w:rPr>
      </w:pPr>
      <w:r w:rsidRPr="000A57AA">
        <w:rPr>
          <w:i/>
        </w:rPr>
        <w:t>Segment changes:</w:t>
      </w:r>
    </w:p>
    <w:p w:rsidR="000A57AA" w:rsidRDefault="009B4325" w:rsidP="000A57AA">
      <w:pPr>
        <w:spacing w:after="0" w:line="240" w:lineRule="auto"/>
      </w:pPr>
      <w:r>
        <w:t>The stimuli here have the consonant phones: ‘b’, ‘f’</w:t>
      </w:r>
      <w:proofErr w:type="gramStart"/>
      <w:r>
        <w:t>, ‘t’</w:t>
      </w:r>
      <w:proofErr w:type="gramEnd"/>
      <w:r>
        <w:t xml:space="preserve">, ‘g’. </w:t>
      </w:r>
      <w:r>
        <w:br/>
        <w:t xml:space="preserve">This was to create stimuli that: </w:t>
      </w:r>
    </w:p>
    <w:p w:rsidR="009B4325" w:rsidRDefault="009B4325" w:rsidP="000A57AA">
      <w:pPr>
        <w:numPr>
          <w:ilvl w:val="0"/>
          <w:numId w:val="5"/>
        </w:numPr>
        <w:spacing w:after="0" w:line="240" w:lineRule="auto"/>
      </w:pPr>
      <w:r>
        <w:t>could be acoustically analysed with plosives and fricatives</w:t>
      </w:r>
    </w:p>
    <w:p w:rsidR="000A57AA" w:rsidRDefault="009B4325" w:rsidP="000A57AA">
      <w:pPr>
        <w:numPr>
          <w:ilvl w:val="0"/>
          <w:numId w:val="5"/>
        </w:numPr>
        <w:spacing w:after="0" w:line="240" w:lineRule="auto"/>
      </w:pPr>
      <w:r>
        <w:t xml:space="preserve">that most children </w:t>
      </w:r>
      <w:r w:rsidR="000A57AA">
        <w:t>could produce between the ages of 4-12</w:t>
      </w:r>
    </w:p>
    <w:p w:rsidR="009B4325" w:rsidRDefault="000A57AA" w:rsidP="000A57AA">
      <w:pPr>
        <w:numPr>
          <w:ilvl w:val="0"/>
          <w:numId w:val="5"/>
        </w:numPr>
        <w:spacing w:after="0" w:line="240" w:lineRule="auto"/>
      </w:pPr>
      <w:proofErr w:type="gramStart"/>
      <w:r>
        <w:t>had</w:t>
      </w:r>
      <w:proofErr w:type="gramEnd"/>
      <w:r>
        <w:t xml:space="preserve"> maximal differences across place, manner and voice within the set.</w:t>
      </w:r>
    </w:p>
    <w:p w:rsidR="000A57AA" w:rsidRDefault="000A57AA" w:rsidP="000A57AA">
      <w:pPr>
        <w:spacing w:after="120" w:line="240" w:lineRule="auto"/>
      </w:pPr>
      <w:r>
        <w:t xml:space="preserve">If a child cannot produce one of those sounds with &gt;20% accuracy – please swap that sound for another sound. Otherwise you will focus too much time on articulation versus the beats and smoothness components of the program. </w:t>
      </w:r>
    </w:p>
    <w:p w:rsidR="00850FDC" w:rsidRDefault="00232356" w:rsidP="00232356">
      <w:pPr>
        <w:spacing w:after="120" w:line="240" w:lineRule="auto"/>
      </w:pPr>
      <w:r>
        <w:t xml:space="preserve">Suggested changes are </w:t>
      </w:r>
      <w:r w:rsidR="000A57AA">
        <w:t xml:space="preserve">swap ‘f’ to ‘v’ </w:t>
      </w:r>
      <w:proofErr w:type="gramStart"/>
      <w:r w:rsidR="000A57AA">
        <w:t>or ‘s’</w:t>
      </w:r>
      <w:proofErr w:type="gramEnd"/>
      <w:r>
        <w:t xml:space="preserve"> or </w:t>
      </w:r>
      <w:r w:rsidR="000A57AA">
        <w:t>swap ‘g’ to ‘d</w:t>
      </w:r>
      <w:r>
        <w:t>.</w:t>
      </w:r>
      <w:r w:rsidR="000A57AA">
        <w:t>’</w:t>
      </w:r>
      <w:r>
        <w:t xml:space="preserve"> </w:t>
      </w:r>
      <w:r w:rsidR="000A57AA">
        <w:t xml:space="preserve"> </w:t>
      </w:r>
    </w:p>
    <w:p w:rsidR="00232356" w:rsidRDefault="00232356" w:rsidP="00232356">
      <w:pPr>
        <w:spacing w:after="120" w:line="240" w:lineRule="auto"/>
      </w:pPr>
      <w:r>
        <w:t>Alternatively, for older children, swap sounds to those they need to work on – e.g. ‘r’.</w:t>
      </w:r>
    </w:p>
    <w:tbl>
      <w:tblPr>
        <w:tblpPr w:leftFromText="180" w:rightFromText="180" w:vertAnchor="page" w:horzAnchor="margin" w:tblpY="1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Tubbefy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footaber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lastRenderedPageBreak/>
              <w:t>gantibee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gabbity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fargeber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booteger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bofegee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borgify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forbitty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Gofiter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toofeber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forbeter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goofeber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bartifer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toogefy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fabarger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tegooner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bemater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begater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gefoober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fabeemer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tefeener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fetoomee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betarfer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gebarter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gatoobee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gefarber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fabooner</w:t>
            </w:r>
            <w:proofErr w:type="spellEnd"/>
          </w:p>
        </w:tc>
      </w:tr>
      <w:tr w:rsidR="00232356" w:rsidRPr="00850FDC" w:rsidTr="00232356"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begootee</w:t>
            </w:r>
            <w:proofErr w:type="spellEnd"/>
          </w:p>
        </w:tc>
        <w:tc>
          <w:tcPr>
            <w:tcW w:w="4621" w:type="dxa"/>
          </w:tcPr>
          <w:p w:rsidR="00232356" w:rsidRPr="00850FDC" w:rsidRDefault="00232356" w:rsidP="00232356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40"/>
              </w:rPr>
            </w:pPr>
            <w:proofErr w:type="spellStart"/>
            <w:r w:rsidRPr="00850FDC">
              <w:rPr>
                <w:rFonts w:ascii="Comic Sans MS" w:hAnsi="Comic Sans MS"/>
                <w:sz w:val="56"/>
                <w:szCs w:val="40"/>
              </w:rPr>
              <w:t>fegarter</w:t>
            </w:r>
            <w:proofErr w:type="spellEnd"/>
          </w:p>
        </w:tc>
      </w:tr>
    </w:tbl>
    <w:p w:rsidR="00850FDC" w:rsidRDefault="00850FDC"/>
    <w:sectPr w:rsidR="00850FDC" w:rsidSect="00E15EA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21" w:rsidRDefault="00207F21" w:rsidP="00850FDC">
      <w:pPr>
        <w:spacing w:after="0" w:line="240" w:lineRule="auto"/>
      </w:pPr>
      <w:r>
        <w:separator/>
      </w:r>
    </w:p>
  </w:endnote>
  <w:endnote w:type="continuationSeparator" w:id="0">
    <w:p w:rsidR="00207F21" w:rsidRDefault="00207F21" w:rsidP="0085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DC" w:rsidRDefault="00850FDC" w:rsidP="00850FDC">
    <w:r>
      <w:t>© Elizabeth Murray (2010) The University of Sydney.</w:t>
    </w:r>
  </w:p>
  <w:p w:rsidR="00850FDC" w:rsidRDefault="00850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21" w:rsidRDefault="00207F21" w:rsidP="00850FDC">
      <w:pPr>
        <w:spacing w:after="0" w:line="240" w:lineRule="auto"/>
      </w:pPr>
      <w:r>
        <w:separator/>
      </w:r>
    </w:p>
  </w:footnote>
  <w:footnote w:type="continuationSeparator" w:id="0">
    <w:p w:rsidR="00207F21" w:rsidRDefault="00207F21" w:rsidP="0085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94F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00890"/>
    <w:multiLevelType w:val="multilevel"/>
    <w:tmpl w:val="ABD6E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324"/>
    <w:multiLevelType w:val="hybridMultilevel"/>
    <w:tmpl w:val="872E9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4444E"/>
    <w:multiLevelType w:val="hybridMultilevel"/>
    <w:tmpl w:val="7D5008DA"/>
    <w:lvl w:ilvl="0" w:tplc="B24A54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C1BB4"/>
    <w:multiLevelType w:val="hybridMultilevel"/>
    <w:tmpl w:val="59940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D283D"/>
    <w:multiLevelType w:val="hybridMultilevel"/>
    <w:tmpl w:val="BB3ECAA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2B"/>
    <w:rsid w:val="000A57AA"/>
    <w:rsid w:val="00156595"/>
    <w:rsid w:val="00207F21"/>
    <w:rsid w:val="00232356"/>
    <w:rsid w:val="003E6D21"/>
    <w:rsid w:val="0049026A"/>
    <w:rsid w:val="00495AE5"/>
    <w:rsid w:val="00714F31"/>
    <w:rsid w:val="00850FDC"/>
    <w:rsid w:val="009B4325"/>
    <w:rsid w:val="00E15EAE"/>
    <w:rsid w:val="00E43D73"/>
    <w:rsid w:val="00EA0499"/>
    <w:rsid w:val="00E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F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0F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0F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0FDC"/>
    <w:rPr>
      <w:sz w:val="22"/>
      <w:szCs w:val="22"/>
      <w:lang w:eastAsia="en-US"/>
    </w:rPr>
  </w:style>
  <w:style w:type="paragraph" w:styleId="ColorfulList-Accent1">
    <w:name w:val="Colorful List Accent 1"/>
    <w:basedOn w:val="Normal"/>
    <w:uiPriority w:val="34"/>
    <w:qFormat/>
    <w:rsid w:val="0049026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F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0F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0F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0FDC"/>
    <w:rPr>
      <w:sz w:val="22"/>
      <w:szCs w:val="22"/>
      <w:lang w:eastAsia="en-US"/>
    </w:rPr>
  </w:style>
  <w:style w:type="paragraph" w:styleId="ColorfulList-Accent1">
    <w:name w:val="Colorful List Accent 1"/>
    <w:basedOn w:val="Normal"/>
    <w:uiPriority w:val="34"/>
    <w:qFormat/>
    <w:rsid w:val="0049026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5A47FB58.dotm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ALABS</dc:creator>
  <cp:lastModifiedBy>Tricia</cp:lastModifiedBy>
  <cp:revision>2</cp:revision>
  <dcterms:created xsi:type="dcterms:W3CDTF">2017-10-24T00:09:00Z</dcterms:created>
  <dcterms:modified xsi:type="dcterms:W3CDTF">2017-10-24T00:09:00Z</dcterms:modified>
</cp:coreProperties>
</file>